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BE69" w14:textId="77777777" w:rsidR="001C1DBE" w:rsidRDefault="007956C5">
      <w:pPr>
        <w:spacing w:after="50"/>
        <w:jc w:val="center"/>
      </w:pPr>
      <w:r>
        <w:rPr>
          <w:rFonts w:ascii="Calibri" w:eastAsia="Calibri" w:hAnsi="Calibri" w:cs="Calibri"/>
          <w:b/>
          <w:bCs/>
          <w:sz w:val="38"/>
          <w:szCs w:val="38"/>
        </w:rPr>
        <w:t>Audrey Shen</w:t>
      </w:r>
    </w:p>
    <w:p w14:paraId="6ECDA25A" w14:textId="77777777" w:rsidR="001C1DBE" w:rsidRDefault="007956C5">
      <w:pPr>
        <w:spacing w:after="160"/>
        <w:jc w:val="center"/>
      </w:pPr>
      <w:proofErr w:type="gramStart"/>
      <w:r>
        <w:rPr>
          <w:rFonts w:ascii="Calibri" w:eastAsia="Calibri" w:hAnsi="Calibri" w:cs="Calibri"/>
          <w:sz w:val="18"/>
          <w:szCs w:val="18"/>
        </w:rPr>
        <w:t>audrey.shen@insead.edu  |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</w:t>
      </w:r>
      <w:proofErr w:type="gramStart"/>
      <w:r>
        <w:rPr>
          <w:rFonts w:ascii="Calibri" w:eastAsia="Calibri" w:hAnsi="Calibri" w:cs="Calibri"/>
          <w:sz w:val="18"/>
          <w:szCs w:val="18"/>
        </w:rPr>
        <w:t>audrey.shen15@gmail.com  |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+1 703-397-</w:t>
      </w:r>
      <w:proofErr w:type="gramStart"/>
      <w:r>
        <w:rPr>
          <w:rFonts w:ascii="Calibri" w:eastAsia="Calibri" w:hAnsi="Calibri" w:cs="Calibri"/>
          <w:sz w:val="18"/>
          <w:szCs w:val="18"/>
        </w:rPr>
        <w:t>6681  |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 linkedin.com/in/</w:t>
      </w:r>
      <w:proofErr w:type="spellStart"/>
      <w:r>
        <w:rPr>
          <w:rFonts w:ascii="Calibri" w:eastAsia="Calibri" w:hAnsi="Calibri" w:cs="Calibri"/>
          <w:sz w:val="18"/>
          <w:szCs w:val="18"/>
        </w:rPr>
        <w:t>audreyshen</w:t>
      </w:r>
      <w:proofErr w:type="spellEnd"/>
    </w:p>
    <w:p w14:paraId="61DA3939" w14:textId="77777777" w:rsidR="001C1DBE" w:rsidRPr="00A4434D" w:rsidRDefault="007956C5">
      <w:pPr>
        <w:pBdr>
          <w:bottom w:val="single" w:sz="4" w:space="1" w:color="888888"/>
        </w:pBdr>
        <w:spacing w:before="100" w:after="3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>EDUCATION</w:t>
      </w:r>
    </w:p>
    <w:p w14:paraId="0BD23A85" w14:textId="77777777" w:rsidR="001C1DBE" w:rsidRDefault="007956C5">
      <w:pPr>
        <w:tabs>
          <w:tab w:val="right" w:pos="10080"/>
        </w:tabs>
        <w:spacing w:before="80"/>
      </w:pPr>
      <w:r>
        <w:rPr>
          <w:rFonts w:ascii="Calibri" w:eastAsia="Calibri" w:hAnsi="Calibri" w:cs="Calibri"/>
          <w:b/>
          <w:bCs/>
          <w:sz w:val="19"/>
          <w:szCs w:val="19"/>
        </w:rPr>
        <w:t>INSEAD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August 2025 – June 2027</w:t>
      </w:r>
    </w:p>
    <w:p w14:paraId="1B1BA8A1" w14:textId="77777777" w:rsidR="001C1DBE" w:rsidRDefault="007956C5">
      <w:pPr>
        <w:tabs>
          <w:tab w:val="right" w:pos="10080"/>
        </w:tabs>
        <w:spacing w:after="20"/>
      </w:pPr>
      <w:proofErr w:type="gramStart"/>
      <w:r>
        <w:rPr>
          <w:rFonts w:ascii="Calibri" w:eastAsia="Calibri" w:hAnsi="Calibri" w:cs="Calibri"/>
          <w:i/>
          <w:iCs/>
          <w:sz w:val="18"/>
          <w:szCs w:val="18"/>
        </w:rPr>
        <w:t>Master in Management</w:t>
      </w:r>
      <w:proofErr w:type="gramEnd"/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France / Singapore</w:t>
      </w:r>
    </w:p>
    <w:p w14:paraId="0F20F7B1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France Excellence Eiffel Scholarship &amp; INSEAD Diversity Scholarship Recipient</w:t>
      </w:r>
    </w:p>
    <w:p w14:paraId="7ECAF48C" w14:textId="2179039D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Relevant Coursework: Marketing, Data Analysis, Brand Strategy, Value Creation in Luxury and Fashion</w:t>
      </w:r>
      <w:r w:rsidR="009245C8">
        <w:rPr>
          <w:rFonts w:ascii="Calibri" w:eastAsia="Calibri" w:hAnsi="Calibri" w:cs="Calibri"/>
          <w:sz w:val="18"/>
          <w:szCs w:val="18"/>
        </w:rPr>
        <w:t xml:space="preserve">, Global Strategy </w:t>
      </w:r>
    </w:p>
    <w:p w14:paraId="4B14A85A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Available for employment: June 2026</w:t>
      </w:r>
    </w:p>
    <w:p w14:paraId="728B6A85" w14:textId="77777777" w:rsidR="001C1DBE" w:rsidRDefault="007956C5">
      <w:pPr>
        <w:tabs>
          <w:tab w:val="right" w:pos="10080"/>
        </w:tabs>
        <w:spacing w:before="80"/>
      </w:pPr>
      <w:r>
        <w:rPr>
          <w:rFonts w:ascii="Calibri" w:eastAsia="Calibri" w:hAnsi="Calibri" w:cs="Calibri"/>
          <w:b/>
          <w:bCs/>
          <w:sz w:val="19"/>
          <w:szCs w:val="19"/>
        </w:rPr>
        <w:t>University of California, Los Angeles (UCLA)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September 2020 – June 2023</w:t>
      </w:r>
    </w:p>
    <w:p w14:paraId="69826ABF" w14:textId="77777777" w:rsidR="001C1DBE" w:rsidRDefault="007956C5">
      <w:pPr>
        <w:tabs>
          <w:tab w:val="right" w:pos="10080"/>
        </w:tabs>
        <w:spacing w:after="20"/>
      </w:pPr>
      <w:r>
        <w:rPr>
          <w:rFonts w:ascii="Calibri" w:eastAsia="Calibri" w:hAnsi="Calibri" w:cs="Calibri"/>
          <w:i/>
          <w:iCs/>
          <w:sz w:val="18"/>
          <w:szCs w:val="18"/>
        </w:rPr>
        <w:t>Bachelor of Arts, Global Studies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Los Angeles, CA</w:t>
      </w:r>
    </w:p>
    <w:p w14:paraId="4B461A19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GPA: 3.93/4.00; Cum Laude, Dean's Honor List</w:t>
      </w:r>
    </w:p>
    <w:p w14:paraId="5B63FC75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International exposure: Global Business: Leadership and Communication (UCLA Anderson, Singapore)</w:t>
      </w:r>
    </w:p>
    <w:p w14:paraId="25D90A5E" w14:textId="43CCE67D" w:rsidR="001C1DBE" w:rsidRPr="00A4434D" w:rsidRDefault="007956C5">
      <w:pPr>
        <w:pBdr>
          <w:bottom w:val="single" w:sz="4" w:space="1" w:color="888888"/>
        </w:pBdr>
        <w:spacing w:before="100" w:after="3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>EXPERIENCE</w:t>
      </w:r>
    </w:p>
    <w:p w14:paraId="126F8747" w14:textId="77777777" w:rsidR="001C1DBE" w:rsidRDefault="007956C5">
      <w:pPr>
        <w:tabs>
          <w:tab w:val="right" w:pos="10080"/>
        </w:tabs>
        <w:spacing w:before="80"/>
      </w:pPr>
      <w:r>
        <w:rPr>
          <w:rFonts w:ascii="Calibri" w:eastAsia="Calibri" w:hAnsi="Calibri" w:cs="Calibri"/>
          <w:b/>
          <w:bCs/>
          <w:sz w:val="19"/>
          <w:szCs w:val="19"/>
        </w:rPr>
        <w:t>Florin Group LLC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January 2024 – July 2025</w:t>
      </w:r>
    </w:p>
    <w:p w14:paraId="5BA55B13" w14:textId="77777777" w:rsidR="001C1DBE" w:rsidRDefault="007956C5">
      <w:pPr>
        <w:tabs>
          <w:tab w:val="right" w:pos="10080"/>
        </w:tabs>
        <w:spacing w:after="20"/>
      </w:pPr>
      <w:r>
        <w:rPr>
          <w:rFonts w:ascii="Calibri" w:eastAsia="Calibri" w:hAnsi="Calibri" w:cs="Calibri"/>
          <w:i/>
          <w:iCs/>
          <w:sz w:val="18"/>
          <w:szCs w:val="18"/>
        </w:rPr>
        <w:t>Marketing and Operations Associate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McLean, VA</w:t>
      </w:r>
    </w:p>
    <w:p w14:paraId="71A3CF27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 xml:space="preserve">Planned and executed client activation campaigns across digital channels, including </w:t>
      </w:r>
      <w:proofErr w:type="spellStart"/>
      <w:r>
        <w:rPr>
          <w:rFonts w:ascii="Calibri" w:eastAsia="Calibri" w:hAnsi="Calibri" w:cs="Calibri"/>
          <w:sz w:val="18"/>
          <w:szCs w:val="18"/>
        </w:rPr>
        <w:t>eDM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design and deployment, driving </w:t>
      </w:r>
      <w:proofErr w:type="spellStart"/>
      <w:r>
        <w:rPr>
          <w:rFonts w:ascii="Calibri" w:eastAsia="Calibri" w:hAnsi="Calibri" w:cs="Calibri"/>
          <w:sz w:val="18"/>
          <w:szCs w:val="18"/>
        </w:rPr>
        <w:t>personalised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communication strategies aligned to client lifecycle stages</w:t>
      </w:r>
    </w:p>
    <w:p w14:paraId="344EF08C" w14:textId="731ADD94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 xml:space="preserve">Managed gifting </w:t>
      </w:r>
      <w:proofErr w:type="spellStart"/>
      <w:r>
        <w:rPr>
          <w:rFonts w:ascii="Calibri" w:eastAsia="Calibri" w:hAnsi="Calibri" w:cs="Calibri"/>
          <w:sz w:val="18"/>
          <w:szCs w:val="18"/>
        </w:rPr>
        <w:t>programmes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for high-net-worth clients, overseeing end-to-end gift development, inventory tracking, and logistics to deliver </w:t>
      </w:r>
      <w:proofErr w:type="spellStart"/>
      <w:r>
        <w:rPr>
          <w:rFonts w:ascii="Calibri" w:eastAsia="Calibri" w:hAnsi="Calibri" w:cs="Calibri"/>
          <w:sz w:val="18"/>
          <w:szCs w:val="18"/>
        </w:rPr>
        <w:t>personalised</w:t>
      </w:r>
      <w:proofErr w:type="spellEnd"/>
      <w:r>
        <w:rPr>
          <w:rFonts w:ascii="Calibri" w:eastAsia="Calibri" w:hAnsi="Calibri" w:cs="Calibri"/>
          <w:sz w:val="18"/>
          <w:szCs w:val="18"/>
        </w:rPr>
        <w:t>, high-touch client experiences</w:t>
      </w:r>
    </w:p>
    <w:p w14:paraId="63B5687A" w14:textId="54859CBA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Prepared reports and presentations on client engagement activities, incorporating competitor analysis and data-driven insights to inform future campaign strategies</w:t>
      </w:r>
    </w:p>
    <w:p w14:paraId="4175EDC2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Consolidated internal client service inquiries and developed resource materials for internal stakeholders, improving response efficiency and cross-team alignment</w:t>
      </w:r>
    </w:p>
    <w:p w14:paraId="642EF25B" w14:textId="77777777" w:rsidR="001C1DBE" w:rsidRDefault="007956C5">
      <w:pPr>
        <w:tabs>
          <w:tab w:val="right" w:pos="10080"/>
        </w:tabs>
        <w:spacing w:before="80"/>
      </w:pPr>
      <w:r>
        <w:rPr>
          <w:rFonts w:ascii="Calibri" w:eastAsia="Calibri" w:hAnsi="Calibri" w:cs="Calibri"/>
          <w:b/>
          <w:bCs/>
          <w:sz w:val="19"/>
          <w:szCs w:val="19"/>
        </w:rPr>
        <w:t>U.S. Green Chamber of Commerce Inc.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January 2022 – June 2023</w:t>
      </w:r>
    </w:p>
    <w:p w14:paraId="781486D0" w14:textId="77777777" w:rsidR="001C1DBE" w:rsidRDefault="007956C5">
      <w:pPr>
        <w:tabs>
          <w:tab w:val="right" w:pos="10080"/>
        </w:tabs>
        <w:spacing w:after="20"/>
      </w:pPr>
      <w:r>
        <w:rPr>
          <w:rFonts w:ascii="Calibri" w:eastAsia="Calibri" w:hAnsi="Calibri" w:cs="Calibri"/>
          <w:i/>
          <w:iCs/>
          <w:sz w:val="18"/>
          <w:szCs w:val="18"/>
        </w:rPr>
        <w:t>Editor-in-Chief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Solana Beach, CA</w:t>
      </w:r>
    </w:p>
    <w:p w14:paraId="4684E022" w14:textId="0C838B4B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Managed end-to-end event coordination including production calendars</w:t>
      </w:r>
      <w:r w:rsidR="008E3138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 timelines, aligning editorial, design, and operations teams to ensure on-time and on-brand delivery</w:t>
      </w:r>
    </w:p>
    <w:p w14:paraId="72975AE1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Drove 42% higher initiative adoption by translating client engagement data into compelling stakeholder-facing presentations; delivered performance recaps and strategic recommendations to senior leadership</w:t>
      </w:r>
    </w:p>
    <w:p w14:paraId="33866479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Increased client engagement by 30% by leveraging audience analytics to refine communication strategy, tailoring content to strengthen client satisfaction and loyalty</w:t>
      </w:r>
    </w:p>
    <w:p w14:paraId="45C93DD0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Provided administrative and coordination support to the client team, consolidating inquiries, managing correspondence, and ensuring smooth day-to-day operations across stakeholders</w:t>
      </w:r>
    </w:p>
    <w:p w14:paraId="545535D2" w14:textId="77777777" w:rsidR="001C1DBE" w:rsidRDefault="007956C5">
      <w:pPr>
        <w:tabs>
          <w:tab w:val="right" w:pos="10080"/>
        </w:tabs>
        <w:spacing w:before="80"/>
      </w:pPr>
      <w:r>
        <w:rPr>
          <w:rFonts w:ascii="Calibri" w:eastAsia="Calibri" w:hAnsi="Calibri" w:cs="Calibri"/>
          <w:b/>
          <w:bCs/>
          <w:sz w:val="19"/>
          <w:szCs w:val="19"/>
        </w:rPr>
        <w:t>FAST at UCLA</w:t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September 2022 – June 2023</w:t>
      </w:r>
    </w:p>
    <w:p w14:paraId="63FE8A49" w14:textId="77777777" w:rsidR="001C1DBE" w:rsidRDefault="007956C5">
      <w:pPr>
        <w:tabs>
          <w:tab w:val="right" w:pos="10080"/>
        </w:tabs>
        <w:spacing w:after="20"/>
      </w:pPr>
      <w:r>
        <w:rPr>
          <w:rFonts w:ascii="Calibri" w:eastAsia="Calibri" w:hAnsi="Calibri" w:cs="Calibri"/>
          <w:i/>
          <w:iCs/>
          <w:sz w:val="18"/>
          <w:szCs w:val="18"/>
        </w:rPr>
        <w:t>Director of Graphic Design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>Los Angeles, CA</w:t>
      </w:r>
    </w:p>
    <w:p w14:paraId="370BF9EC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Led creative and operational execution for a 170-page fashion magazine across print, digital, and experiential formats, managing project timelines and coordination processes</w:t>
      </w:r>
    </w:p>
    <w:p w14:paraId="617F9FAF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 xml:space="preserve">Improved project turnaround time by 35% by implementing structured workflows and cross-functional coordination, demonstrating strong </w:t>
      </w:r>
      <w:proofErr w:type="spellStart"/>
      <w:r>
        <w:rPr>
          <w:rFonts w:ascii="Calibri" w:eastAsia="Calibri" w:hAnsi="Calibri" w:cs="Calibri"/>
          <w:sz w:val="18"/>
          <w:szCs w:val="18"/>
        </w:rPr>
        <w:t>organisational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skills and attention to detail across the production lifecycle</w:t>
      </w:r>
    </w:p>
    <w:p w14:paraId="781DEB51" w14:textId="77777777" w:rsidR="001C1DBE" w:rsidRDefault="007956C5">
      <w:pPr>
        <w:pStyle w:val="ListParagraph"/>
        <w:numPr>
          <w:ilvl w:val="0"/>
          <w:numId w:val="2"/>
        </w:numPr>
        <w:spacing w:before="10" w:after="10"/>
      </w:pPr>
      <w:r>
        <w:rPr>
          <w:rFonts w:ascii="Calibri" w:eastAsia="Calibri" w:hAnsi="Calibri" w:cs="Calibri"/>
          <w:sz w:val="18"/>
          <w:szCs w:val="18"/>
        </w:rPr>
        <w:t>Supported client-facing events and experiential activations, including logistics planning and post-event evaluation</w:t>
      </w:r>
    </w:p>
    <w:p w14:paraId="2ED96E19" w14:textId="425ED448" w:rsidR="001C1DBE" w:rsidRPr="00A4434D" w:rsidRDefault="007956C5">
      <w:pPr>
        <w:pBdr>
          <w:bottom w:val="single" w:sz="4" w:space="1" w:color="888888"/>
        </w:pBdr>
        <w:spacing w:before="100" w:after="3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>SKILLS</w:t>
      </w:r>
    </w:p>
    <w:p w14:paraId="66618FAB" w14:textId="729418F8" w:rsidR="001C1DBE" w:rsidRDefault="007956C5">
      <w:pPr>
        <w:spacing w:before="50" w:after="26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Client &amp; Communications: </w:t>
      </w:r>
      <w:r>
        <w:rPr>
          <w:rFonts w:ascii="Calibri" w:eastAsia="Calibri" w:hAnsi="Calibri" w:cs="Calibri"/>
          <w:sz w:val="19"/>
          <w:szCs w:val="19"/>
        </w:rPr>
        <w:t xml:space="preserve">Client Activation &amp; </w:t>
      </w:r>
      <w:proofErr w:type="spellStart"/>
      <w:r>
        <w:rPr>
          <w:rFonts w:ascii="Calibri" w:eastAsia="Calibri" w:hAnsi="Calibri" w:cs="Calibri"/>
          <w:sz w:val="19"/>
          <w:szCs w:val="19"/>
        </w:rPr>
        <w:t>eDM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Management, Event Coordination &amp; Logistics, Client Gifting, Stakeholder Communication, Post-Mortem Reporting &amp; Competitor Analysis</w:t>
      </w:r>
    </w:p>
    <w:p w14:paraId="47D1841D" w14:textId="1542B067" w:rsidR="001C1DBE" w:rsidRDefault="007956C5">
      <w:pPr>
        <w:spacing w:before="26" w:after="26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Tools: </w:t>
      </w:r>
      <w:r>
        <w:rPr>
          <w:rFonts w:ascii="Calibri" w:eastAsia="Calibri" w:hAnsi="Calibri" w:cs="Calibri"/>
          <w:sz w:val="19"/>
          <w:szCs w:val="19"/>
        </w:rPr>
        <w:t xml:space="preserve">Microsoft </w:t>
      </w:r>
      <w:r w:rsidR="000A17B2">
        <w:rPr>
          <w:rFonts w:ascii="Calibri" w:eastAsia="Calibri" w:hAnsi="Calibri" w:cs="Calibri"/>
          <w:sz w:val="19"/>
          <w:szCs w:val="19"/>
        </w:rPr>
        <w:t>Office (Excel, PowerPoint, Word),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 w:rsidR="000A17B2">
        <w:rPr>
          <w:rFonts w:ascii="Calibri" w:eastAsia="Calibri" w:hAnsi="Calibri" w:cs="Calibri"/>
          <w:sz w:val="19"/>
          <w:szCs w:val="19"/>
        </w:rPr>
        <w:t>Google Workspace (Docs, Sheets, Slides), Adobe Suite (InDesign, Illustrator, Photoshop), Canva</w:t>
      </w:r>
    </w:p>
    <w:p w14:paraId="4BC62314" w14:textId="41CB1E19" w:rsidR="001C1DBE" w:rsidRPr="00A4434D" w:rsidRDefault="007956C5">
      <w:pPr>
        <w:pBdr>
          <w:bottom w:val="single" w:sz="4" w:space="1" w:color="888888"/>
        </w:pBdr>
        <w:spacing w:before="100" w:after="30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color w:val="1A1A1A"/>
          <w:sz w:val="22"/>
          <w:szCs w:val="22"/>
        </w:rPr>
        <w:t>ADDITIONAL INFORMATION</w:t>
      </w:r>
    </w:p>
    <w:p w14:paraId="0B3C883E" w14:textId="4506DE41" w:rsidR="001C1DBE" w:rsidRDefault="007956C5">
      <w:pPr>
        <w:spacing w:before="50" w:after="26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Languages: </w:t>
      </w:r>
      <w:r>
        <w:rPr>
          <w:rFonts w:ascii="Calibri" w:eastAsia="Calibri" w:hAnsi="Calibri" w:cs="Calibri"/>
          <w:sz w:val="19"/>
          <w:szCs w:val="19"/>
        </w:rPr>
        <w:t>English (Native), Mandarin (</w:t>
      </w:r>
      <w:r w:rsidR="004D2EB9">
        <w:rPr>
          <w:rFonts w:ascii="Calibri" w:eastAsia="Calibri" w:hAnsi="Calibri" w:cs="Calibri"/>
          <w:sz w:val="19"/>
          <w:szCs w:val="19"/>
        </w:rPr>
        <w:t>Fluent</w:t>
      </w:r>
      <w:r>
        <w:rPr>
          <w:rFonts w:ascii="Calibri" w:eastAsia="Calibri" w:hAnsi="Calibri" w:cs="Calibri"/>
          <w:sz w:val="19"/>
          <w:szCs w:val="19"/>
        </w:rPr>
        <w:t>), French (Beginner)</w:t>
      </w:r>
    </w:p>
    <w:p w14:paraId="2C435B10" w14:textId="77777777" w:rsidR="001C1DBE" w:rsidRDefault="007956C5">
      <w:pPr>
        <w:spacing w:before="26" w:after="26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Certifications: </w:t>
      </w:r>
      <w:r>
        <w:rPr>
          <w:rFonts w:ascii="Calibri" w:eastAsia="Calibri" w:hAnsi="Calibri" w:cs="Calibri"/>
          <w:sz w:val="19"/>
          <w:szCs w:val="19"/>
        </w:rPr>
        <w:t>INSIDE LVMH: Creation &amp; Branding, Retail &amp; Client Experience; Parsons Fashion Industry Essentials</w:t>
      </w:r>
    </w:p>
    <w:p w14:paraId="2F09328E" w14:textId="3615736E" w:rsidR="001C1DBE" w:rsidRDefault="007956C5">
      <w:pPr>
        <w:spacing w:before="26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Work Authorization: </w:t>
      </w:r>
      <w:r>
        <w:rPr>
          <w:rFonts w:ascii="Calibri" w:eastAsia="Calibri" w:hAnsi="Calibri" w:cs="Calibri"/>
          <w:sz w:val="19"/>
          <w:szCs w:val="19"/>
        </w:rPr>
        <w:t>United States</w:t>
      </w:r>
      <w:r w:rsidR="004D2EB9">
        <w:rPr>
          <w:rFonts w:ascii="Calibri" w:eastAsia="Calibri" w:hAnsi="Calibri" w:cs="Calibri"/>
          <w:sz w:val="19"/>
          <w:szCs w:val="19"/>
        </w:rPr>
        <w:t xml:space="preserve"> (Citizen), Singapore (Student Pass until Jan 2027)</w:t>
      </w:r>
    </w:p>
    <w:sectPr w:rsidR="001C1DBE">
      <w:pgSz w:w="12240" w:h="15840"/>
      <w:pgMar w:top="720" w:right="864" w:bottom="720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906"/>
    <w:multiLevelType w:val="hybridMultilevel"/>
    <w:tmpl w:val="8068AD0C"/>
    <w:lvl w:ilvl="0" w:tplc="13A61BB8">
      <w:start w:val="1"/>
      <w:numFmt w:val="bullet"/>
      <w:lvlText w:val="•"/>
      <w:lvlJc w:val="left"/>
      <w:pPr>
        <w:ind w:left="360" w:hanging="220"/>
      </w:pPr>
    </w:lvl>
    <w:lvl w:ilvl="1" w:tplc="BA48DD52">
      <w:numFmt w:val="decimal"/>
      <w:lvlText w:val=""/>
      <w:lvlJc w:val="left"/>
    </w:lvl>
    <w:lvl w:ilvl="2" w:tplc="52F6220A">
      <w:numFmt w:val="decimal"/>
      <w:lvlText w:val=""/>
      <w:lvlJc w:val="left"/>
    </w:lvl>
    <w:lvl w:ilvl="3" w:tplc="57163F60">
      <w:numFmt w:val="decimal"/>
      <w:lvlText w:val=""/>
      <w:lvlJc w:val="left"/>
    </w:lvl>
    <w:lvl w:ilvl="4" w:tplc="9E9A1CB6">
      <w:numFmt w:val="decimal"/>
      <w:lvlText w:val=""/>
      <w:lvlJc w:val="left"/>
    </w:lvl>
    <w:lvl w:ilvl="5" w:tplc="C95E9DD4">
      <w:numFmt w:val="decimal"/>
      <w:lvlText w:val=""/>
      <w:lvlJc w:val="left"/>
    </w:lvl>
    <w:lvl w:ilvl="6" w:tplc="59CEC83A">
      <w:numFmt w:val="decimal"/>
      <w:lvlText w:val=""/>
      <w:lvlJc w:val="left"/>
    </w:lvl>
    <w:lvl w:ilvl="7" w:tplc="E766BDD2">
      <w:numFmt w:val="decimal"/>
      <w:lvlText w:val=""/>
      <w:lvlJc w:val="left"/>
    </w:lvl>
    <w:lvl w:ilvl="8" w:tplc="B2BA15F2">
      <w:numFmt w:val="decimal"/>
      <w:lvlText w:val=""/>
      <w:lvlJc w:val="left"/>
    </w:lvl>
  </w:abstractNum>
  <w:abstractNum w:abstractNumId="1" w15:restartNumberingAfterBreak="0">
    <w:nsid w:val="785402A9"/>
    <w:multiLevelType w:val="hybridMultilevel"/>
    <w:tmpl w:val="7708D6D8"/>
    <w:lvl w:ilvl="0" w:tplc="CE4E0B4A">
      <w:start w:val="1"/>
      <w:numFmt w:val="bullet"/>
      <w:lvlText w:val="●"/>
      <w:lvlJc w:val="left"/>
      <w:pPr>
        <w:ind w:left="720" w:hanging="360"/>
      </w:pPr>
    </w:lvl>
    <w:lvl w:ilvl="1" w:tplc="6AB03AAC">
      <w:start w:val="1"/>
      <w:numFmt w:val="bullet"/>
      <w:lvlText w:val="○"/>
      <w:lvlJc w:val="left"/>
      <w:pPr>
        <w:ind w:left="1440" w:hanging="360"/>
      </w:pPr>
    </w:lvl>
    <w:lvl w:ilvl="2" w:tplc="25627E0A">
      <w:start w:val="1"/>
      <w:numFmt w:val="bullet"/>
      <w:lvlText w:val="■"/>
      <w:lvlJc w:val="left"/>
      <w:pPr>
        <w:ind w:left="2160" w:hanging="360"/>
      </w:pPr>
    </w:lvl>
    <w:lvl w:ilvl="3" w:tplc="AD7C1F72">
      <w:start w:val="1"/>
      <w:numFmt w:val="bullet"/>
      <w:lvlText w:val="●"/>
      <w:lvlJc w:val="left"/>
      <w:pPr>
        <w:ind w:left="2880" w:hanging="360"/>
      </w:pPr>
    </w:lvl>
    <w:lvl w:ilvl="4" w:tplc="CDE0C8FA">
      <w:start w:val="1"/>
      <w:numFmt w:val="bullet"/>
      <w:lvlText w:val="○"/>
      <w:lvlJc w:val="left"/>
      <w:pPr>
        <w:ind w:left="3600" w:hanging="360"/>
      </w:pPr>
    </w:lvl>
    <w:lvl w:ilvl="5" w:tplc="CF4AE166">
      <w:start w:val="1"/>
      <w:numFmt w:val="bullet"/>
      <w:lvlText w:val="■"/>
      <w:lvlJc w:val="left"/>
      <w:pPr>
        <w:ind w:left="4320" w:hanging="360"/>
      </w:pPr>
    </w:lvl>
    <w:lvl w:ilvl="6" w:tplc="C4D809F6">
      <w:start w:val="1"/>
      <w:numFmt w:val="bullet"/>
      <w:lvlText w:val="●"/>
      <w:lvlJc w:val="left"/>
      <w:pPr>
        <w:ind w:left="5040" w:hanging="360"/>
      </w:pPr>
    </w:lvl>
    <w:lvl w:ilvl="7" w:tplc="7F0A0BB4">
      <w:start w:val="1"/>
      <w:numFmt w:val="bullet"/>
      <w:lvlText w:val="●"/>
      <w:lvlJc w:val="left"/>
      <w:pPr>
        <w:ind w:left="5760" w:hanging="360"/>
      </w:pPr>
    </w:lvl>
    <w:lvl w:ilvl="8" w:tplc="498611DA">
      <w:start w:val="1"/>
      <w:numFmt w:val="bullet"/>
      <w:lvlText w:val="●"/>
      <w:lvlJc w:val="left"/>
      <w:pPr>
        <w:ind w:left="6480" w:hanging="360"/>
      </w:pPr>
    </w:lvl>
  </w:abstractNum>
  <w:num w:numId="1" w16cid:durableId="69475129">
    <w:abstractNumId w:val="1"/>
    <w:lvlOverride w:ilvl="0">
      <w:startOverride w:val="1"/>
    </w:lvlOverride>
  </w:num>
  <w:num w:numId="2" w16cid:durableId="8376206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BE"/>
    <w:rsid w:val="0003345C"/>
    <w:rsid w:val="000A17B2"/>
    <w:rsid w:val="001C1DBE"/>
    <w:rsid w:val="00305FF2"/>
    <w:rsid w:val="00423617"/>
    <w:rsid w:val="004765E5"/>
    <w:rsid w:val="004D2EB9"/>
    <w:rsid w:val="007956C5"/>
    <w:rsid w:val="008D7C72"/>
    <w:rsid w:val="008E3138"/>
    <w:rsid w:val="009245C8"/>
    <w:rsid w:val="00A12CAA"/>
    <w:rsid w:val="00A4434D"/>
    <w:rsid w:val="00A661CE"/>
    <w:rsid w:val="00AA1506"/>
    <w:rsid w:val="00AB7BA1"/>
    <w:rsid w:val="00C64F05"/>
    <w:rsid w:val="00E40965"/>
    <w:rsid w:val="00F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3AAA"/>
  <w15:docId w15:val="{E74645D4-8DF9-4DF8-815D-E1FBEF35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Audrey Shen</cp:lastModifiedBy>
  <cp:revision>12</cp:revision>
  <dcterms:created xsi:type="dcterms:W3CDTF">2026-05-04T03:56:00Z</dcterms:created>
  <dcterms:modified xsi:type="dcterms:W3CDTF">2026-05-08T08:59:00Z</dcterms:modified>
</cp:coreProperties>
</file>